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0A" w:rsidRPr="00443F0A" w:rsidRDefault="00443F0A" w:rsidP="00443F0A">
      <w:pPr>
        <w:shd w:val="clear" w:color="auto" w:fill="FFFFFF"/>
        <w:spacing w:after="0" w:line="388" w:lineRule="atLeast"/>
        <w:rPr>
          <w:rFonts w:ascii="Arial" w:eastAsia="Times New Roman" w:hAnsi="Arial" w:cs="Arial"/>
          <w:b/>
          <w:bCs/>
          <w:color w:val="0A0A0A"/>
          <w:sz w:val="26"/>
          <w:szCs w:val="26"/>
        </w:rPr>
      </w:pPr>
      <w:r w:rsidRPr="00443F0A">
        <w:rPr>
          <w:rFonts w:ascii="Arial" w:eastAsia="Times New Roman" w:hAnsi="Arial" w:cs="Arial"/>
          <w:b/>
          <w:bCs/>
          <w:color w:val="0A0A0A"/>
          <w:sz w:val="26"/>
          <w:szCs w:val="26"/>
        </w:rPr>
        <w:t xml:space="preserve">Fund Management </w:t>
      </w:r>
    </w:p>
    <w:p w:rsidR="00443F0A" w:rsidRDefault="00443F0A" w:rsidP="00443F0A">
      <w:pPr>
        <w:shd w:val="clear" w:color="auto" w:fill="FFFFFF"/>
        <w:spacing w:after="0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</w:p>
    <w:p w:rsidR="00443F0A" w:rsidRPr="00E70503" w:rsidRDefault="00443F0A" w:rsidP="00443F0A">
      <w:pPr>
        <w:shd w:val="clear" w:color="auto" w:fill="FFFFFF"/>
        <w:spacing w:after="0" w:line="388" w:lineRule="atLeast"/>
        <w:rPr>
          <w:rFonts w:ascii="Arial" w:eastAsia="Times New Roman" w:hAnsi="Arial" w:cs="Arial"/>
          <w:b/>
          <w:bCs/>
          <w:color w:val="001D35"/>
          <w:sz w:val="26"/>
          <w:szCs w:val="26"/>
        </w:rPr>
      </w:pPr>
      <w:r w:rsidRPr="00E70503">
        <w:rPr>
          <w:rFonts w:ascii="Arial" w:eastAsia="Times New Roman" w:hAnsi="Arial" w:cs="Arial"/>
          <w:b/>
          <w:bCs/>
          <w:color w:val="001D35"/>
          <w:sz w:val="26"/>
          <w:szCs w:val="26"/>
        </w:rPr>
        <w:t>1. Introduction</w:t>
      </w:r>
    </w:p>
    <w:p w:rsidR="00443F0A" w:rsidRPr="00E70503" w:rsidRDefault="00443F0A" w:rsidP="00443F0A">
      <w:pPr>
        <w:shd w:val="clear" w:color="auto" w:fill="FFFFFF"/>
        <w:spacing w:after="0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  <w:r>
        <w:rPr>
          <w:rFonts w:ascii="Arial" w:eastAsia="Times New Roman" w:hAnsi="Arial" w:cs="Arial"/>
          <w:color w:val="0A0A0A"/>
          <w:sz w:val="26"/>
          <w:szCs w:val="26"/>
        </w:rPr>
        <w:t xml:space="preserve">Government Science College, Jabalpur </w:t>
      </w:r>
      <w:r w:rsidRPr="00E70503">
        <w:rPr>
          <w:rFonts w:ascii="Arial" w:eastAsia="Times New Roman" w:hAnsi="Arial" w:cs="Arial"/>
          <w:color w:val="0A0A0A"/>
          <w:sz w:val="26"/>
          <w:szCs w:val="26"/>
        </w:rPr>
        <w:t>adheres to strict financial discipline, ensuring that all funds are used optimally to enhance academic quality and infrastructure. As a government institution, we operate under the guidelines of the Department of Higher Educati</w:t>
      </w:r>
      <w:r>
        <w:rPr>
          <w:rFonts w:ascii="Arial" w:eastAsia="Times New Roman" w:hAnsi="Arial" w:cs="Arial"/>
          <w:color w:val="0A0A0A"/>
          <w:sz w:val="26"/>
          <w:szCs w:val="26"/>
        </w:rPr>
        <w:t>on and the Finance Department of Madhya Pradesh</w:t>
      </w:r>
      <w:r w:rsidRPr="00E70503">
        <w:rPr>
          <w:rFonts w:ascii="Arial" w:eastAsia="Times New Roman" w:hAnsi="Arial" w:cs="Arial"/>
          <w:color w:val="0A0A0A"/>
          <w:sz w:val="26"/>
          <w:szCs w:val="26"/>
        </w:rPr>
        <w:t>.</w:t>
      </w:r>
    </w:p>
    <w:p w:rsidR="00443F0A" w:rsidRDefault="00443F0A" w:rsidP="00443F0A">
      <w:pPr>
        <w:shd w:val="clear" w:color="auto" w:fill="FFFFFF"/>
        <w:spacing w:after="0" w:line="388" w:lineRule="atLeast"/>
        <w:rPr>
          <w:rFonts w:ascii="Arial" w:eastAsia="Times New Roman" w:hAnsi="Arial" w:cs="Arial"/>
          <w:b/>
          <w:bCs/>
          <w:color w:val="001D35"/>
          <w:sz w:val="26"/>
          <w:szCs w:val="26"/>
        </w:rPr>
      </w:pPr>
    </w:p>
    <w:p w:rsidR="00443F0A" w:rsidRPr="00E70503" w:rsidRDefault="00443F0A" w:rsidP="00443F0A">
      <w:pPr>
        <w:shd w:val="clear" w:color="auto" w:fill="FFFFFF"/>
        <w:spacing w:after="0" w:line="388" w:lineRule="atLeast"/>
        <w:rPr>
          <w:rFonts w:ascii="Arial" w:eastAsia="Times New Roman" w:hAnsi="Arial" w:cs="Arial"/>
          <w:b/>
          <w:bCs/>
          <w:color w:val="001D35"/>
          <w:sz w:val="26"/>
          <w:szCs w:val="26"/>
        </w:rPr>
      </w:pPr>
      <w:r w:rsidRPr="00E70503">
        <w:rPr>
          <w:rFonts w:ascii="Arial" w:eastAsia="Times New Roman" w:hAnsi="Arial" w:cs="Arial"/>
          <w:b/>
          <w:bCs/>
          <w:color w:val="001D35"/>
          <w:sz w:val="26"/>
          <w:szCs w:val="26"/>
        </w:rPr>
        <w:t>2. Fund Mobilization Policy</w:t>
      </w:r>
    </w:p>
    <w:p w:rsidR="00443F0A" w:rsidRPr="00E70503" w:rsidRDefault="00443F0A" w:rsidP="00443F0A">
      <w:pPr>
        <w:shd w:val="clear" w:color="auto" w:fill="FFFFFF"/>
        <w:spacing w:after="0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  <w:r w:rsidRPr="00E70503">
        <w:rPr>
          <w:rFonts w:ascii="Arial" w:eastAsia="Times New Roman" w:hAnsi="Arial" w:cs="Arial"/>
          <w:color w:val="0A0A0A"/>
          <w:sz w:val="26"/>
          <w:szCs w:val="26"/>
        </w:rPr>
        <w:t>Our institution receives funds through the following channels:</w:t>
      </w:r>
    </w:p>
    <w:p w:rsidR="00443F0A" w:rsidRPr="00443F0A" w:rsidRDefault="00443F0A" w:rsidP="00443F0A">
      <w:pPr>
        <w:numPr>
          <w:ilvl w:val="0"/>
          <w:numId w:val="6"/>
        </w:numPr>
        <w:shd w:val="clear" w:color="auto" w:fill="FFFFFF"/>
        <w:spacing w:after="0" w:line="388" w:lineRule="atLeast"/>
        <w:rPr>
          <w:rFonts w:ascii="Arial" w:eastAsia="Times New Roman" w:hAnsi="Arial" w:cs="Arial"/>
          <w:b/>
          <w:bCs/>
          <w:color w:val="001D35"/>
          <w:sz w:val="26"/>
          <w:szCs w:val="26"/>
        </w:rPr>
      </w:pPr>
      <w:r w:rsidRPr="00E70503">
        <w:rPr>
          <w:rFonts w:ascii="Arial" w:eastAsia="Times New Roman" w:hAnsi="Arial" w:cs="Arial"/>
          <w:b/>
          <w:bCs/>
          <w:color w:val="0A0A0A"/>
          <w:sz w:val="26"/>
        </w:rPr>
        <w:t>Government Grants:</w:t>
      </w:r>
      <w:r w:rsidRPr="00E70503">
        <w:rPr>
          <w:rFonts w:ascii="Arial" w:eastAsia="Times New Roman" w:hAnsi="Arial" w:cs="Arial"/>
          <w:color w:val="0A0A0A"/>
          <w:sz w:val="26"/>
        </w:rPr>
        <w:t> Recurring and non-recurring grants from the State/Central Government and UGC.</w:t>
      </w:r>
    </w:p>
    <w:p w:rsidR="00443F0A" w:rsidRPr="00443F0A" w:rsidRDefault="00443F0A" w:rsidP="00443F0A">
      <w:pPr>
        <w:numPr>
          <w:ilvl w:val="0"/>
          <w:numId w:val="6"/>
        </w:numPr>
        <w:shd w:val="clear" w:color="auto" w:fill="FFFFFF"/>
        <w:spacing w:after="0" w:line="388" w:lineRule="atLeast"/>
        <w:rPr>
          <w:rFonts w:ascii="Arial" w:eastAsia="Times New Roman" w:hAnsi="Arial" w:cs="Arial"/>
          <w:b/>
          <w:bCs/>
          <w:color w:val="001D35"/>
          <w:sz w:val="26"/>
          <w:szCs w:val="26"/>
        </w:rPr>
      </w:pPr>
      <w:r w:rsidRPr="00E70503">
        <w:rPr>
          <w:rFonts w:ascii="Arial" w:eastAsia="Times New Roman" w:hAnsi="Arial" w:cs="Arial"/>
          <w:b/>
          <w:bCs/>
          <w:color w:val="0A0A0A"/>
          <w:sz w:val="26"/>
        </w:rPr>
        <w:t>College Fees:</w:t>
      </w:r>
      <w:r w:rsidRPr="00E70503">
        <w:rPr>
          <w:rFonts w:ascii="Arial" w:eastAsia="Times New Roman" w:hAnsi="Arial" w:cs="Arial"/>
          <w:color w:val="0A0A0A"/>
          <w:sz w:val="26"/>
        </w:rPr>
        <w:t> Tuition and special fees collected from students.</w:t>
      </w:r>
    </w:p>
    <w:p w:rsidR="00443F0A" w:rsidRPr="00443F0A" w:rsidRDefault="00443F0A" w:rsidP="00443F0A">
      <w:pPr>
        <w:numPr>
          <w:ilvl w:val="0"/>
          <w:numId w:val="6"/>
        </w:numPr>
        <w:shd w:val="clear" w:color="auto" w:fill="FFFFFF"/>
        <w:spacing w:after="0" w:line="388" w:lineRule="atLeast"/>
        <w:rPr>
          <w:rFonts w:ascii="Arial" w:eastAsia="Times New Roman" w:hAnsi="Arial" w:cs="Arial"/>
          <w:b/>
          <w:bCs/>
          <w:color w:val="001D35"/>
          <w:sz w:val="26"/>
          <w:szCs w:val="26"/>
        </w:rPr>
      </w:pPr>
      <w:r w:rsidRPr="00E70503">
        <w:rPr>
          <w:rFonts w:ascii="Arial" w:eastAsia="Times New Roman" w:hAnsi="Arial" w:cs="Arial"/>
          <w:b/>
          <w:bCs/>
          <w:color w:val="0A0A0A"/>
          <w:sz w:val="26"/>
        </w:rPr>
        <w:t>Project Grants:</w:t>
      </w:r>
      <w:r w:rsidRPr="00E70503">
        <w:rPr>
          <w:rFonts w:ascii="Arial" w:eastAsia="Times New Roman" w:hAnsi="Arial" w:cs="Arial"/>
          <w:color w:val="0A0A0A"/>
          <w:sz w:val="26"/>
        </w:rPr>
        <w:t> Funds for research and infrastructure from bodies like DST, DBT, or RUSA</w:t>
      </w:r>
      <w:r>
        <w:rPr>
          <w:rFonts w:ascii="Arial" w:eastAsia="Times New Roman" w:hAnsi="Arial" w:cs="Arial"/>
          <w:color w:val="0A0A0A"/>
          <w:sz w:val="26"/>
        </w:rPr>
        <w:t xml:space="preserve">, UGC, MPCST </w:t>
      </w:r>
    </w:p>
    <w:p w:rsidR="00443F0A" w:rsidRDefault="00443F0A" w:rsidP="00443F0A">
      <w:pPr>
        <w:numPr>
          <w:ilvl w:val="0"/>
          <w:numId w:val="6"/>
        </w:numPr>
        <w:shd w:val="clear" w:color="auto" w:fill="FFFFFF"/>
        <w:spacing w:after="0" w:line="388" w:lineRule="atLeast"/>
        <w:rPr>
          <w:rFonts w:ascii="Arial" w:eastAsia="Times New Roman" w:hAnsi="Arial" w:cs="Arial"/>
          <w:b/>
          <w:bCs/>
          <w:color w:val="001D35"/>
          <w:sz w:val="26"/>
          <w:szCs w:val="26"/>
        </w:rPr>
      </w:pPr>
      <w:r w:rsidRPr="00E70503">
        <w:rPr>
          <w:rFonts w:ascii="Arial" w:eastAsia="Times New Roman" w:hAnsi="Arial" w:cs="Arial"/>
          <w:color w:val="0A0A0A"/>
          <w:sz w:val="26"/>
        </w:rPr>
        <w:t>.</w:t>
      </w:r>
      <w:r w:rsidRPr="00E70503">
        <w:rPr>
          <w:rFonts w:ascii="Arial" w:eastAsia="Times New Roman" w:hAnsi="Arial" w:cs="Arial"/>
          <w:b/>
          <w:bCs/>
          <w:color w:val="0A0A0A"/>
          <w:sz w:val="26"/>
        </w:rPr>
        <w:t>Alumni &amp; Donations:</w:t>
      </w:r>
      <w:r w:rsidRPr="00E70503">
        <w:rPr>
          <w:rFonts w:ascii="Arial" w:eastAsia="Times New Roman" w:hAnsi="Arial" w:cs="Arial"/>
          <w:color w:val="0A0A0A"/>
          <w:sz w:val="26"/>
        </w:rPr>
        <w:t> Contributions from registered Alumni Associations</w:t>
      </w:r>
    </w:p>
    <w:p w:rsidR="00443F0A" w:rsidRDefault="00443F0A" w:rsidP="00443F0A">
      <w:pPr>
        <w:shd w:val="clear" w:color="auto" w:fill="FFFFFF"/>
        <w:spacing w:after="0" w:line="388" w:lineRule="atLeast"/>
        <w:ind w:left="720"/>
        <w:rPr>
          <w:rFonts w:ascii="Arial" w:eastAsia="Times New Roman" w:hAnsi="Arial" w:cs="Arial"/>
          <w:b/>
          <w:bCs/>
          <w:color w:val="001D35"/>
          <w:sz w:val="26"/>
          <w:szCs w:val="26"/>
        </w:rPr>
      </w:pPr>
    </w:p>
    <w:p w:rsidR="00443F0A" w:rsidRDefault="00443F0A" w:rsidP="00443F0A">
      <w:pPr>
        <w:shd w:val="clear" w:color="auto" w:fill="FFFFFF"/>
        <w:spacing w:after="0" w:line="388" w:lineRule="atLeast"/>
        <w:rPr>
          <w:rFonts w:ascii="Arial" w:eastAsia="Times New Roman" w:hAnsi="Arial" w:cs="Arial"/>
          <w:b/>
          <w:bCs/>
          <w:color w:val="001D35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1D35"/>
          <w:sz w:val="26"/>
          <w:szCs w:val="26"/>
        </w:rPr>
        <w:t>3</w:t>
      </w:r>
      <w:r w:rsidRPr="00E70503">
        <w:rPr>
          <w:rFonts w:ascii="Arial" w:eastAsia="Times New Roman" w:hAnsi="Arial" w:cs="Arial"/>
          <w:b/>
          <w:bCs/>
          <w:color w:val="001D35"/>
          <w:sz w:val="26"/>
          <w:szCs w:val="26"/>
        </w:rPr>
        <w:t>. Audit &amp; Transparency</w:t>
      </w:r>
    </w:p>
    <w:p w:rsidR="00443F0A" w:rsidRPr="00E70503" w:rsidRDefault="00443F0A" w:rsidP="00443F0A">
      <w:pPr>
        <w:shd w:val="clear" w:color="auto" w:fill="FFFFFF"/>
        <w:spacing w:after="0" w:line="388" w:lineRule="atLeast"/>
        <w:rPr>
          <w:rFonts w:ascii="Arial" w:eastAsia="Times New Roman" w:hAnsi="Arial" w:cs="Arial"/>
          <w:b/>
          <w:bCs/>
          <w:color w:val="001D35"/>
          <w:sz w:val="26"/>
          <w:szCs w:val="26"/>
        </w:rPr>
      </w:pPr>
    </w:p>
    <w:p w:rsidR="00443F0A" w:rsidRPr="00E70503" w:rsidRDefault="00443F0A" w:rsidP="00443F0A">
      <w:pPr>
        <w:numPr>
          <w:ilvl w:val="0"/>
          <w:numId w:val="7"/>
        </w:numPr>
        <w:shd w:val="clear" w:color="auto" w:fill="FFFFFF"/>
        <w:spacing w:after="0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  <w:r w:rsidRPr="00E70503">
        <w:rPr>
          <w:rFonts w:ascii="Arial" w:eastAsia="Times New Roman" w:hAnsi="Arial" w:cs="Arial"/>
          <w:b/>
          <w:bCs/>
          <w:color w:val="0A0A0A"/>
          <w:sz w:val="26"/>
        </w:rPr>
        <w:t>Internal Audit:</w:t>
      </w:r>
      <w:r w:rsidRPr="00E70503">
        <w:rPr>
          <w:rFonts w:ascii="Arial" w:eastAsia="Times New Roman" w:hAnsi="Arial" w:cs="Arial"/>
          <w:color w:val="0A0A0A"/>
          <w:sz w:val="26"/>
        </w:rPr>
        <w:t xml:space="preserve"> Conducted </w:t>
      </w:r>
      <w:proofErr w:type="spellStart"/>
      <w:r>
        <w:rPr>
          <w:rFonts w:ascii="Arial" w:eastAsia="Times New Roman" w:hAnsi="Arial" w:cs="Arial"/>
          <w:color w:val="0A0A0A"/>
          <w:sz w:val="26"/>
        </w:rPr>
        <w:t>anually</w:t>
      </w:r>
      <w:proofErr w:type="spellEnd"/>
      <w:r w:rsidRPr="00E70503">
        <w:rPr>
          <w:rFonts w:ascii="Arial" w:eastAsia="Times New Roman" w:hAnsi="Arial" w:cs="Arial"/>
          <w:color w:val="0A0A0A"/>
          <w:sz w:val="26"/>
        </w:rPr>
        <w:t xml:space="preserve"> by the Finance Committee.</w:t>
      </w:r>
    </w:p>
    <w:p w:rsidR="00443F0A" w:rsidRPr="00443F0A" w:rsidRDefault="00443F0A" w:rsidP="00443F0A">
      <w:pPr>
        <w:numPr>
          <w:ilvl w:val="0"/>
          <w:numId w:val="7"/>
        </w:numPr>
        <w:shd w:val="clear" w:color="auto" w:fill="FFFFFF"/>
        <w:spacing w:after="0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  <w:r w:rsidRPr="00443F0A">
        <w:rPr>
          <w:rFonts w:ascii="Arial" w:eastAsia="Times New Roman" w:hAnsi="Arial" w:cs="Arial"/>
          <w:b/>
          <w:bCs/>
          <w:color w:val="0A0A0A"/>
          <w:sz w:val="26"/>
        </w:rPr>
        <w:t>External Audit:</w:t>
      </w:r>
      <w:r w:rsidRPr="00443F0A">
        <w:rPr>
          <w:rFonts w:ascii="Arial" w:eastAsia="Times New Roman" w:hAnsi="Arial" w:cs="Arial"/>
          <w:color w:val="0A0A0A"/>
          <w:sz w:val="26"/>
        </w:rPr>
        <w:t xml:space="preserve"> Conducted as per Accountant General (AG) </w:t>
      </w:r>
      <w:proofErr w:type="gramStart"/>
      <w:r w:rsidRPr="00443F0A">
        <w:rPr>
          <w:rFonts w:ascii="Arial" w:eastAsia="Times New Roman" w:hAnsi="Arial" w:cs="Arial"/>
          <w:color w:val="0A0A0A"/>
          <w:sz w:val="26"/>
        </w:rPr>
        <w:t xml:space="preserve">MP  </w:t>
      </w:r>
      <w:r>
        <w:rPr>
          <w:rFonts w:ascii="Arial" w:eastAsia="Times New Roman" w:hAnsi="Arial" w:cs="Arial"/>
          <w:color w:val="0A0A0A"/>
          <w:sz w:val="26"/>
        </w:rPr>
        <w:t>guidelines</w:t>
      </w:r>
      <w:proofErr w:type="gramEnd"/>
      <w:r>
        <w:rPr>
          <w:rFonts w:ascii="Arial" w:eastAsia="Times New Roman" w:hAnsi="Arial" w:cs="Arial"/>
          <w:color w:val="0A0A0A"/>
          <w:sz w:val="26"/>
        </w:rPr>
        <w:t>/ State Government guidelines.</w:t>
      </w:r>
    </w:p>
    <w:p w:rsidR="00443F0A" w:rsidRPr="00443F0A" w:rsidRDefault="00443F0A" w:rsidP="00443F0A">
      <w:pPr>
        <w:shd w:val="clear" w:color="auto" w:fill="FFFFFF"/>
        <w:spacing w:after="0" w:line="388" w:lineRule="atLeast"/>
        <w:rPr>
          <w:rFonts w:ascii="Arial" w:eastAsia="Times New Roman" w:hAnsi="Arial" w:cs="Arial"/>
          <w:color w:val="0A0A0A"/>
          <w:sz w:val="26"/>
          <w:szCs w:val="26"/>
        </w:rPr>
      </w:pPr>
    </w:p>
    <w:p w:rsidR="00044737" w:rsidRDefault="00044737"/>
    <w:sectPr w:rsidR="00044737" w:rsidSect="000F42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5B8C"/>
    <w:multiLevelType w:val="multilevel"/>
    <w:tmpl w:val="A44A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A1910"/>
    <w:multiLevelType w:val="multilevel"/>
    <w:tmpl w:val="5832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941AA"/>
    <w:multiLevelType w:val="multilevel"/>
    <w:tmpl w:val="BE0454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32BC4"/>
    <w:multiLevelType w:val="multilevel"/>
    <w:tmpl w:val="83F60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65F50"/>
    <w:multiLevelType w:val="multilevel"/>
    <w:tmpl w:val="9D9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65628"/>
    <w:multiLevelType w:val="multilevel"/>
    <w:tmpl w:val="FA18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07BB6"/>
    <w:multiLevelType w:val="multilevel"/>
    <w:tmpl w:val="7BCE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443F0A"/>
    <w:rsid w:val="00044737"/>
    <w:rsid w:val="0044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0A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2026-03-12T10:42:00Z</dcterms:created>
  <dcterms:modified xsi:type="dcterms:W3CDTF">2026-03-12T10:48:00Z</dcterms:modified>
</cp:coreProperties>
</file>